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18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593"/>
        <w:gridCol w:w="808"/>
        <w:gridCol w:w="1417"/>
        <w:gridCol w:w="2141"/>
      </w:tblGrid>
      <w:tr w:rsidR="00EE27E0" w:rsidRPr="00092214" w14:paraId="68C2F3C1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4BBE90B9" w14:textId="730F7ED8" w:rsidR="00EE27E0" w:rsidRPr="0096684C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6684C" w:rsidRPr="0096684C">
              <w:rPr>
                <w:rFonts w:ascii="Times New Roman" w:hAnsi="Times New Roman"/>
                <w:sz w:val="20"/>
                <w:szCs w:val="20"/>
                <w:lang w:val="sr-Cyrl-CS"/>
              </w:rPr>
              <w:t>Мир, безбедност и развој</w:t>
            </w:r>
          </w:p>
        </w:tc>
      </w:tr>
      <w:tr w:rsidR="00EE27E0" w:rsidRPr="00092214" w14:paraId="29C2EAEA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1A0E1832" w14:textId="7ED9F6D5" w:rsidR="00EE27E0" w:rsidRPr="00092214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6684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Е</w:t>
            </w:r>
            <w:r w:rsidR="0096684C" w:rsidRPr="009668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вропски колонијализам и његова наслеђа</w:t>
            </w:r>
          </w:p>
        </w:tc>
      </w:tr>
      <w:tr w:rsidR="00EE27E0" w:rsidRPr="00092214" w14:paraId="5E651AC7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35BAE80D" w14:textId="20C1DEDF" w:rsidR="00EE27E0" w:rsidRPr="00495B4F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Перишић П. Александра</w:t>
            </w:r>
          </w:p>
        </w:tc>
      </w:tr>
      <w:tr w:rsidR="00EE27E0" w:rsidRPr="00092214" w14:paraId="7BA456DC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67C13F40" w14:textId="32F70C39" w:rsidR="00EE27E0" w:rsidRPr="002A2342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6684C" w:rsidRPr="0096684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EE27E0" w:rsidRPr="00092214" w14:paraId="5C45DBF6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6AA5233D" w14:textId="77777777" w:rsidR="00EE27E0" w:rsidRPr="00EE27E0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6</w:t>
            </w:r>
          </w:p>
        </w:tc>
      </w:tr>
      <w:tr w:rsidR="00EE27E0" w:rsidRPr="003159C0" w14:paraId="7AF4AE1C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7F144F6B" w14:textId="77777777" w:rsidR="00EE27E0" w:rsidRPr="00092214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CC53EB8" w14:textId="77777777" w:rsidR="00EE27E0" w:rsidRDefault="00EE27E0" w:rsidP="00EE27E0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45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и студенткиња 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постколонијалним теоријама, концептом постколонијалног света, његовим проблемима и актуелним теоријским дебатама. Истраживање утицаја колонијализма на савремене глобалне, регионалне, националне и субнационалне процесе. Анализа утицаја колонијалног Запада на обликовање постколонијалног друштва кроз употребу економије, војне силе, политичке моћи и идеологије.</w:t>
            </w:r>
          </w:p>
          <w:p w14:paraId="4937C105" w14:textId="182E216E" w:rsidR="00EE27E0" w:rsidRPr="000D0C9D" w:rsidRDefault="00EE27E0" w:rsidP="00EE27E0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EE27E0" w:rsidRPr="003159C0" w14:paraId="4A04602D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17C86B73" w14:textId="77777777" w:rsidR="00EE27E0" w:rsidRPr="00092214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ECED73E" w14:textId="77777777" w:rsidR="00EE27E0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C45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завршетку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овог предмета</w:t>
            </w:r>
            <w:r w:rsidRPr="002C45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студенти и студенткиње ће:</w:t>
            </w:r>
          </w:p>
          <w:p w14:paraId="602455C4" w14:textId="77777777" w:rsidR="00EE27E0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 разумети идеологије колонијализма и њихову улогу у европској политици и друштву;</w:t>
            </w:r>
          </w:p>
          <w:p w14:paraId="6CFB1DF0" w14:textId="77777777" w:rsidR="00EE27E0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 разумети хијерархију расе, класе и рода на основама колонијализма и неоколонијализма; </w:t>
            </w:r>
          </w:p>
          <w:p w14:paraId="78B862F1" w14:textId="77777777" w:rsidR="00EE27E0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 разумети улогу културе и језика у антиколонијалним и постколонијалним борбама;</w:t>
            </w:r>
          </w:p>
          <w:p w14:paraId="11200E23" w14:textId="77777777" w:rsidR="00EE27E0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 разумети савремено наслеђе европског колонијализма.</w:t>
            </w:r>
          </w:p>
          <w:p w14:paraId="54B8A0F9" w14:textId="7603F6CD" w:rsidR="00EE27E0" w:rsidRPr="00720397" w:rsidRDefault="00EE27E0" w:rsidP="00EE27E0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EE27E0" w:rsidRPr="00092214" w14:paraId="2572F6A5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24EA7185" w14:textId="77777777" w:rsidR="00EE27E0" w:rsidRDefault="00EE27E0" w:rsidP="00EE27E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111C69E" w14:textId="77777777" w:rsidR="00EE27E0" w:rsidRPr="00CE6378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34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тему предмета: историја европског колонијализма</w:t>
            </w:r>
          </w:p>
          <w:p w14:paraId="31FD8A4B" w14:textId="77777777" w:rsidR="00EE27E0" w:rsidRPr="00CE6378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Револуција на Хаитију</w:t>
            </w:r>
          </w:p>
          <w:p w14:paraId="66AF327D" w14:textId="77777777" w:rsidR="00EE27E0" w:rsidRPr="00CE6378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Револуција и отпор широм Кариба</w:t>
            </w:r>
          </w:p>
          <w:p w14:paraId="6A30DE0B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Афрички антиколонијализам</w:t>
            </w:r>
          </w:p>
          <w:p w14:paraId="6FC336C4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Случај Алжира</w:t>
            </w:r>
          </w:p>
          <w:p w14:paraId="2F18F730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Оријентализам </w:t>
            </w:r>
          </w:p>
          <w:p w14:paraId="6BCFBB2F" w14:textId="77777777" w:rsidR="00EE27E0" w:rsidRPr="00FA0263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Оријентализа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m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Балкан</w:t>
            </w:r>
          </w:p>
          <w:p w14:paraId="1B4CF69C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Колоквијум</w:t>
            </w:r>
          </w:p>
          <w:p w14:paraId="729D6DF3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Постколонијално стање</w:t>
            </w:r>
          </w:p>
          <w:p w14:paraId="1C8FF4B9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Борба се наставља: деколонијална размишљања и праксе</w:t>
            </w:r>
          </w:p>
          <w:p w14:paraId="59AC10FB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Место Латинске Америке</w:t>
            </w:r>
          </w:p>
          <w:p w14:paraId="39145ABB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Деколонизација рода</w:t>
            </w:r>
          </w:p>
          <w:p w14:paraId="5CE980D6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Глобализација, границе и неоколонијализам</w:t>
            </w:r>
          </w:p>
          <w:p w14:paraId="050087D5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Деколонизација студија конфликта и мира</w:t>
            </w:r>
          </w:p>
          <w:p w14:paraId="7872D512" w14:textId="77777777" w:rsidR="00EE27E0" w:rsidRDefault="00EE27E0" w:rsidP="00EE27E0">
            <w:pPr>
              <w:pStyle w:val="ListParagraph"/>
              <w:numPr>
                <w:ilvl w:val="0"/>
                <w:numId w:val="5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Припрема за испит</w:t>
            </w:r>
          </w:p>
          <w:p w14:paraId="0067B40D" w14:textId="006687C2" w:rsidR="00EE27E0" w:rsidRPr="005A34AA" w:rsidRDefault="00EE27E0" w:rsidP="00EE27E0">
            <w:pPr>
              <w:pStyle w:val="ListParagraph"/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EE27E0" w:rsidRPr="00092214" w14:paraId="6D589DCB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466CD9F4" w14:textId="77777777" w:rsidR="00EE27E0" w:rsidRPr="00CE6378" w:rsidRDefault="00EE27E0" w:rsidP="00EE27E0">
            <w:pPr>
              <w:pStyle w:val="ListParagraph"/>
              <w:ind w:left="0"/>
              <w:rPr>
                <w:rFonts w:ascii="Times New Roman" w:hAnsi="Times New Roman"/>
                <w:b/>
                <w:sz w:val="20"/>
              </w:rPr>
            </w:pPr>
            <w:r w:rsidRPr="00CE6378">
              <w:rPr>
                <w:rFonts w:ascii="Times New Roman" w:hAnsi="Times New Roman"/>
                <w:b/>
                <w:sz w:val="20"/>
              </w:rPr>
              <w:t xml:space="preserve">Обавезна литература </w:t>
            </w:r>
          </w:p>
          <w:p w14:paraId="58F24ED7" w14:textId="77777777" w:rsidR="00EE27E0" w:rsidRPr="00AF480D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AF480D">
              <w:rPr>
                <w:rFonts w:ascii="Times New Roman" w:hAnsi="Times New Roman"/>
                <w:sz w:val="20"/>
              </w:rPr>
              <w:t>Michel-</w:t>
            </w:r>
            <w:proofErr w:type="spellStart"/>
            <w:r w:rsidRPr="00AF480D">
              <w:rPr>
                <w:rFonts w:ascii="Times New Roman" w:hAnsi="Times New Roman"/>
                <w:sz w:val="20"/>
              </w:rPr>
              <w:t>Rolph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F480D">
              <w:rPr>
                <w:rFonts w:ascii="Times New Roman" w:hAnsi="Times New Roman"/>
                <w:sz w:val="20"/>
              </w:rPr>
              <w:t>Trouillot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, </w:t>
            </w:r>
            <w:r w:rsidRPr="007154B4">
              <w:rPr>
                <w:rFonts w:ascii="Times New Roman" w:hAnsi="Times New Roman"/>
                <w:sz w:val="20"/>
              </w:rPr>
              <w:t>Silencing the Past</w:t>
            </w:r>
            <w:r w:rsidRPr="00AF480D">
              <w:rPr>
                <w:rFonts w:ascii="Times New Roman" w:hAnsi="Times New Roman"/>
                <w:sz w:val="20"/>
              </w:rPr>
              <w:t>, Beacon Press, 2015.</w:t>
            </w:r>
          </w:p>
          <w:p w14:paraId="62C768D8" w14:textId="77777777" w:rsidR="00EE27E0" w:rsidRPr="00CF2255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  <w:lang w:val="fr-FR"/>
              </w:rPr>
            </w:pPr>
            <w:r w:rsidRPr="00CF2255">
              <w:rPr>
                <w:rFonts w:ascii="Times New Roman" w:hAnsi="Times New Roman"/>
                <w:sz w:val="20"/>
                <w:lang w:val="fr-FR"/>
              </w:rPr>
              <w:t xml:space="preserve">Aimé Césaire, </w:t>
            </w:r>
            <w:proofErr w:type="spellStart"/>
            <w:r w:rsidRPr="00CF2255">
              <w:rPr>
                <w:rFonts w:ascii="Times New Roman" w:hAnsi="Times New Roman"/>
                <w:sz w:val="20"/>
                <w:lang w:val="fr-FR"/>
              </w:rPr>
              <w:t>Discourse</w:t>
            </w:r>
            <w:proofErr w:type="spellEnd"/>
            <w:r w:rsidRPr="00CF2255">
              <w:rPr>
                <w:rFonts w:ascii="Times New Roman" w:hAnsi="Times New Roman"/>
                <w:sz w:val="20"/>
                <w:lang w:val="fr-FR"/>
              </w:rPr>
              <w:t xml:space="preserve"> on </w:t>
            </w:r>
            <w:proofErr w:type="spellStart"/>
            <w:r w:rsidRPr="00CF2255">
              <w:rPr>
                <w:rFonts w:ascii="Times New Roman" w:hAnsi="Times New Roman"/>
                <w:sz w:val="20"/>
                <w:lang w:val="fr-FR"/>
              </w:rPr>
              <w:t>Colonialism</w:t>
            </w:r>
            <w:proofErr w:type="spellEnd"/>
            <w:r w:rsidRPr="00CF2255">
              <w:rPr>
                <w:rFonts w:ascii="Times New Roman" w:hAnsi="Times New Roman"/>
                <w:sz w:val="20"/>
                <w:lang w:val="fr-FR"/>
              </w:rPr>
              <w:t xml:space="preserve">, NYU </w:t>
            </w:r>
            <w:proofErr w:type="spellStart"/>
            <w:r w:rsidRPr="00CF2255">
              <w:rPr>
                <w:rFonts w:ascii="Times New Roman" w:hAnsi="Times New Roman"/>
                <w:sz w:val="20"/>
                <w:lang w:val="fr-FR"/>
              </w:rPr>
              <w:t>Press</w:t>
            </w:r>
            <w:proofErr w:type="spellEnd"/>
            <w:r w:rsidRPr="00CF2255">
              <w:rPr>
                <w:rFonts w:ascii="Times New Roman" w:hAnsi="Times New Roman"/>
                <w:sz w:val="20"/>
                <w:lang w:val="fr-FR"/>
              </w:rPr>
              <w:t>, 2000.</w:t>
            </w:r>
          </w:p>
          <w:p w14:paraId="170DFF09" w14:textId="77777777" w:rsidR="00EE27E0" w:rsidRPr="00AF480D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Frantz Fanon, Wretched of the Earth, </w:t>
            </w:r>
            <w:r w:rsidRPr="00AF480D">
              <w:rPr>
                <w:rFonts w:ascii="Times New Roman" w:eastAsiaTheme="minorEastAsia" w:hAnsi="Times New Roman" w:cstheme="minorBidi"/>
                <w:sz w:val="20"/>
                <w:szCs w:val="24"/>
              </w:rPr>
              <w:t>Grove Press; Reprint edition</w:t>
            </w: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, 2005.</w:t>
            </w:r>
          </w:p>
          <w:p w14:paraId="0EFDCA93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proofErr w:type="spellStart"/>
            <w:r w:rsidRPr="00AF480D">
              <w:rPr>
                <w:rFonts w:ascii="Times New Roman" w:hAnsi="Times New Roman"/>
                <w:sz w:val="20"/>
              </w:rPr>
              <w:t>Аlbert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 Memmi, </w:t>
            </w:r>
            <w:r w:rsidRPr="007154B4">
              <w:rPr>
                <w:rFonts w:ascii="Times New Roman" w:hAnsi="Times New Roman"/>
                <w:sz w:val="20"/>
              </w:rPr>
              <w:t xml:space="preserve">The Colonizer and the Colonized, </w:t>
            </w:r>
            <w:r w:rsidRPr="00AF480D">
              <w:rPr>
                <w:rFonts w:ascii="Times New Roman" w:hAnsi="Times New Roman"/>
                <w:sz w:val="20"/>
              </w:rPr>
              <w:t>Beacon Press, 1999.</w:t>
            </w:r>
          </w:p>
          <w:p w14:paraId="395115C3" w14:textId="77777777" w:rsidR="00EE27E0" w:rsidRPr="00AF480D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proofErr w:type="spellStart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Ania</w:t>
            </w:r>
            <w:proofErr w:type="spellEnd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 Loomba, Colonialism/Postcolonialism, </w:t>
            </w:r>
            <w:r w:rsidRPr="00AF480D">
              <w:rPr>
                <w:rFonts w:ascii="Times New Roman" w:eastAsiaTheme="minorEastAsia" w:hAnsi="Times New Roman" w:cstheme="minorBidi"/>
                <w:sz w:val="20"/>
                <w:szCs w:val="24"/>
              </w:rPr>
              <w:t>Routledge</w:t>
            </w: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, 2005.</w:t>
            </w:r>
          </w:p>
          <w:p w14:paraId="76BCA1B1" w14:textId="77777777" w:rsidR="00EE27E0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AF480D">
              <w:rPr>
                <w:rFonts w:ascii="Times New Roman" w:hAnsi="Times New Roman"/>
                <w:sz w:val="20"/>
              </w:rPr>
              <w:t xml:space="preserve">Achille </w:t>
            </w:r>
            <w:proofErr w:type="spellStart"/>
            <w:r w:rsidRPr="00AF480D">
              <w:rPr>
                <w:rFonts w:ascii="Times New Roman" w:hAnsi="Times New Roman"/>
                <w:sz w:val="20"/>
              </w:rPr>
              <w:t>Mbembe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, </w:t>
            </w:r>
            <w:r w:rsidRPr="007154B4">
              <w:rPr>
                <w:rFonts w:ascii="Times New Roman" w:hAnsi="Times New Roman"/>
                <w:sz w:val="20"/>
              </w:rPr>
              <w:t xml:space="preserve">On the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Postcolony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>, UC Press, 2001.</w:t>
            </w:r>
          </w:p>
          <w:p w14:paraId="3D940AEC" w14:textId="77777777" w:rsidR="00EE27E0" w:rsidRPr="007154B4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Quijano, Anibal and Michael Ennis. "Coloniality of Power, Eurocentrism, and Latin America." </w:t>
            </w:r>
            <w:proofErr w:type="spellStart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Nepantla</w:t>
            </w:r>
            <w:proofErr w:type="spellEnd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: Views from South, vol. 1 no. 3, 2000, p. 533-580.</w:t>
            </w:r>
          </w:p>
          <w:p w14:paraId="7373D0E1" w14:textId="77777777" w:rsidR="00EE27E0" w:rsidRPr="007154B4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Maria </w:t>
            </w:r>
            <w:proofErr w:type="spellStart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Lugones</w:t>
            </w:r>
            <w:proofErr w:type="spellEnd"/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, The Coloniality of Gender, 2007.</w:t>
            </w:r>
          </w:p>
          <w:p w14:paraId="3D213D14" w14:textId="77777777" w:rsidR="00EE27E0" w:rsidRPr="007154B4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7154B4">
              <w:rPr>
                <w:rFonts w:ascii="Times New Roman" w:eastAsiaTheme="minorEastAsia" w:hAnsi="Times New Roman" w:cstheme="minorBidi"/>
                <w:sz w:val="20"/>
                <w:szCs w:val="24"/>
              </w:rPr>
              <w:t>Harsha Walia, Undoing Border Imperialism, AK Press, 2014.</w:t>
            </w:r>
          </w:p>
          <w:p w14:paraId="3F30ED20" w14:textId="77777777" w:rsidR="00EE27E0" w:rsidRPr="00AF480D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AF480D">
              <w:rPr>
                <w:rFonts w:ascii="Times New Roman" w:hAnsi="Times New Roman"/>
                <w:sz w:val="20"/>
              </w:rPr>
              <w:t xml:space="preserve">Walter </w:t>
            </w:r>
            <w:proofErr w:type="spellStart"/>
            <w:r w:rsidRPr="00AF480D">
              <w:rPr>
                <w:rFonts w:ascii="Times New Roman" w:hAnsi="Times New Roman"/>
                <w:sz w:val="20"/>
              </w:rPr>
              <w:t>Mignolo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, </w:t>
            </w:r>
            <w:r w:rsidRPr="007154B4">
              <w:rPr>
                <w:rFonts w:ascii="Times New Roman" w:hAnsi="Times New Roman"/>
                <w:sz w:val="20"/>
              </w:rPr>
              <w:t>Local Histories/Global Designs</w:t>
            </w:r>
            <w:r w:rsidRPr="00AF480D">
              <w:rPr>
                <w:rFonts w:ascii="Times New Roman" w:hAnsi="Times New Roman"/>
                <w:sz w:val="20"/>
              </w:rPr>
              <w:t>, Princeton University Press, 2000.</w:t>
            </w:r>
          </w:p>
          <w:p w14:paraId="5305BBB1" w14:textId="605DAE53" w:rsidR="00EE27E0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Sabaratnam M. 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>“</w:t>
            </w: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>Avatars of Eurocentrism in the critique of the liberal peace.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>”</w:t>
            </w: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 </w:t>
            </w:r>
            <w:r w:rsidRPr="003159C0">
              <w:rPr>
                <w:rFonts w:ascii="Times New Roman" w:eastAsiaTheme="minorEastAsia" w:hAnsi="Times New Roman" w:cstheme="minorBidi"/>
                <w:sz w:val="20"/>
                <w:szCs w:val="24"/>
              </w:rPr>
              <w:t>Security Dialogue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, </w:t>
            </w: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>44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 </w:t>
            </w: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>(3):259-278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>, 2</w:t>
            </w:r>
            <w:r w:rsidRPr="00CE6378">
              <w:rPr>
                <w:rFonts w:ascii="Times New Roman" w:eastAsiaTheme="minorEastAsia" w:hAnsi="Times New Roman" w:cstheme="minorBidi"/>
                <w:sz w:val="20"/>
                <w:szCs w:val="24"/>
              </w:rPr>
              <w:t>013</w:t>
            </w:r>
          </w:p>
          <w:p w14:paraId="1DFE51B1" w14:textId="77777777" w:rsidR="00EE27E0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proofErr w:type="spellStart"/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Bakić</w:t>
            </w:r>
            <w:proofErr w:type="spellEnd"/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-Hayden, M. 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>“</w:t>
            </w: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Nesting </w:t>
            </w:r>
            <w:proofErr w:type="spellStart"/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Orientalisms</w:t>
            </w:r>
            <w:proofErr w:type="spellEnd"/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: The Case of Former Yugoslavia</w:t>
            </w:r>
            <w:r w:rsidRPr="00126BB9">
              <w:rPr>
                <w:rFonts w:ascii="Times New Roman" w:eastAsiaTheme="minorEastAsia" w:hAnsi="Times New Roman" w:cstheme="minorBidi"/>
                <w:i/>
                <w:sz w:val="20"/>
                <w:szCs w:val="24"/>
              </w:rPr>
              <w:t xml:space="preserve">”. </w:t>
            </w:r>
            <w:r w:rsidRPr="003159C0">
              <w:rPr>
                <w:rFonts w:ascii="Times New Roman" w:eastAsiaTheme="minorEastAsia" w:hAnsi="Times New Roman" w:cstheme="minorBidi"/>
                <w:sz w:val="20"/>
                <w:szCs w:val="24"/>
              </w:rPr>
              <w:t>Slavic Review</w:t>
            </w: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, 54(4), 917-931</w:t>
            </w:r>
            <w:r>
              <w:rPr>
                <w:rFonts w:ascii="Times New Roman" w:eastAsiaTheme="minorEastAsia" w:hAnsi="Times New Roman" w:cstheme="minorBidi"/>
                <w:sz w:val="20"/>
                <w:szCs w:val="24"/>
              </w:rPr>
              <w:t>, 1995</w:t>
            </w: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.</w:t>
            </w:r>
          </w:p>
          <w:p w14:paraId="4090A55A" w14:textId="77777777" w:rsidR="00EE27E0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Said, Edward W. Orientalism. New York: Pantheon Books, 1978</w:t>
            </w:r>
          </w:p>
          <w:p w14:paraId="0824546D" w14:textId="77777777" w:rsidR="00EE27E0" w:rsidRPr="00CE6378" w:rsidRDefault="00EE27E0" w:rsidP="00EE27E0">
            <w:pPr>
              <w:rPr>
                <w:rFonts w:ascii="Times New Roman" w:eastAsiaTheme="minorEastAsia" w:hAnsi="Times New Roman" w:cstheme="minorBidi"/>
                <w:sz w:val="20"/>
                <w:szCs w:val="24"/>
              </w:rPr>
            </w:pP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 xml:space="preserve">Todorova, Maria︡ N. </w:t>
            </w:r>
            <w:r w:rsidRPr="003159C0">
              <w:rPr>
                <w:rFonts w:ascii="Times New Roman" w:eastAsiaTheme="minorEastAsia" w:hAnsi="Times New Roman" w:cstheme="minorBidi"/>
                <w:sz w:val="20"/>
                <w:szCs w:val="24"/>
              </w:rPr>
              <w:t>Imagining the Balkans</w:t>
            </w:r>
            <w:r w:rsidRPr="00126BB9">
              <w:rPr>
                <w:rFonts w:ascii="Times New Roman" w:eastAsiaTheme="minorEastAsia" w:hAnsi="Times New Roman" w:cstheme="minorBidi"/>
                <w:sz w:val="20"/>
                <w:szCs w:val="24"/>
              </w:rPr>
              <w:t>. Oxford: Oxford University Press, 2009</w:t>
            </w:r>
          </w:p>
          <w:p w14:paraId="74C78E32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</w:p>
          <w:p w14:paraId="26A701A3" w14:textId="77777777" w:rsidR="00EE27E0" w:rsidRPr="00CE6378" w:rsidRDefault="00EE27E0" w:rsidP="00EE27E0">
            <w:pPr>
              <w:pStyle w:val="ListParagraph"/>
              <w:ind w:left="0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7154B4">
              <w:rPr>
                <w:rFonts w:ascii="Times New Roman" w:hAnsi="Times New Roman"/>
                <w:b/>
                <w:sz w:val="20"/>
              </w:rPr>
              <w:t>Додатна</w:t>
            </w:r>
            <w:proofErr w:type="spellEnd"/>
            <w:r w:rsidRPr="007154B4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7154B4">
              <w:rPr>
                <w:rFonts w:ascii="Times New Roman" w:hAnsi="Times New Roman"/>
                <w:b/>
                <w:sz w:val="20"/>
              </w:rPr>
              <w:t>литература</w:t>
            </w:r>
            <w:proofErr w:type="spellEnd"/>
          </w:p>
          <w:p w14:paraId="6FF68C39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t xml:space="preserve">Appadurai, Arjun. </w:t>
            </w:r>
            <w:r w:rsidRPr="003159C0">
              <w:rPr>
                <w:rFonts w:ascii="Times New Roman" w:hAnsi="Times New Roman"/>
                <w:iCs/>
                <w:sz w:val="20"/>
              </w:rPr>
              <w:t>Modernity at Large: Cultural Dimensions of Globalization</w:t>
            </w:r>
            <w:r w:rsidRPr="007154B4">
              <w:rPr>
                <w:rFonts w:ascii="Times New Roman" w:hAnsi="Times New Roman"/>
                <w:sz w:val="20"/>
              </w:rPr>
              <w:t>. Minneapolis: U of Minnesota P, 1996.</w:t>
            </w:r>
          </w:p>
          <w:p w14:paraId="606E67E2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t xml:space="preserve">Bhabha,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Homi</w:t>
            </w:r>
            <w:proofErr w:type="spellEnd"/>
            <w:r w:rsidRPr="007154B4">
              <w:rPr>
                <w:rFonts w:ascii="Times New Roman" w:hAnsi="Times New Roman"/>
                <w:sz w:val="20"/>
              </w:rPr>
              <w:t xml:space="preserve">. </w:t>
            </w:r>
            <w:r w:rsidRPr="003159C0">
              <w:rPr>
                <w:rFonts w:ascii="Times New Roman" w:hAnsi="Times New Roman"/>
                <w:iCs/>
                <w:sz w:val="20"/>
              </w:rPr>
              <w:t>The Location of Culture</w:t>
            </w:r>
            <w:r w:rsidRPr="007154B4">
              <w:rPr>
                <w:rFonts w:ascii="Times New Roman" w:hAnsi="Times New Roman"/>
                <w:sz w:val="20"/>
              </w:rPr>
              <w:t>. Oxon: Routledge, 1994</w:t>
            </w:r>
          </w:p>
          <w:p w14:paraId="069428A4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t xml:space="preserve">Chakrabarty, Dipesh, ‘Provincializing Europe: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Postcoloniality</w:t>
            </w:r>
            <w:proofErr w:type="spellEnd"/>
            <w:r w:rsidRPr="007154B4">
              <w:rPr>
                <w:rFonts w:ascii="Times New Roman" w:hAnsi="Times New Roman"/>
                <w:sz w:val="20"/>
              </w:rPr>
              <w:t xml:space="preserve"> and the Critique of History’, </w:t>
            </w:r>
            <w:r w:rsidRPr="003159C0">
              <w:rPr>
                <w:rFonts w:ascii="Times New Roman" w:hAnsi="Times New Roman"/>
                <w:iCs/>
                <w:sz w:val="20"/>
              </w:rPr>
              <w:t>Cultural Studies</w:t>
            </w:r>
            <w:r w:rsidRPr="007154B4">
              <w:rPr>
                <w:rFonts w:ascii="Times New Roman" w:hAnsi="Times New Roman"/>
                <w:sz w:val="20"/>
              </w:rPr>
              <w:t>, 6.3 (1992), 337-57.</w:t>
            </w:r>
          </w:p>
          <w:p w14:paraId="7CE7BF64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t xml:space="preserve">Vivek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Chibber</w:t>
            </w:r>
            <w:proofErr w:type="spellEnd"/>
            <w:r w:rsidRPr="007154B4">
              <w:rPr>
                <w:rFonts w:ascii="Times New Roman" w:hAnsi="Times New Roman"/>
                <w:sz w:val="20"/>
              </w:rPr>
              <w:t xml:space="preserve">, </w:t>
            </w:r>
            <w:r w:rsidRPr="003159C0">
              <w:rPr>
                <w:rFonts w:ascii="Times New Roman" w:hAnsi="Times New Roman"/>
                <w:iCs/>
                <w:sz w:val="20"/>
              </w:rPr>
              <w:t xml:space="preserve">Postcolonial Theory and the </w:t>
            </w:r>
            <w:proofErr w:type="spellStart"/>
            <w:r w:rsidRPr="003159C0">
              <w:rPr>
                <w:rFonts w:ascii="Times New Roman" w:hAnsi="Times New Roman"/>
                <w:iCs/>
                <w:sz w:val="20"/>
              </w:rPr>
              <w:t>Spectre</w:t>
            </w:r>
            <w:proofErr w:type="spellEnd"/>
            <w:r w:rsidRPr="003159C0">
              <w:rPr>
                <w:rFonts w:ascii="Times New Roman" w:hAnsi="Times New Roman"/>
                <w:iCs/>
                <w:sz w:val="20"/>
              </w:rPr>
              <w:t xml:space="preserve"> of Capital</w:t>
            </w:r>
            <w:r w:rsidRPr="007154B4">
              <w:rPr>
                <w:rFonts w:ascii="Times New Roman" w:hAnsi="Times New Roman"/>
                <w:sz w:val="20"/>
              </w:rPr>
              <w:t>. Verso, 2013</w:t>
            </w:r>
          </w:p>
          <w:p w14:paraId="61A658C9" w14:textId="77777777" w:rsidR="00EE27E0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CF2255">
              <w:rPr>
                <w:rFonts w:ascii="Times New Roman" w:hAnsi="Times New Roman"/>
                <w:sz w:val="20"/>
                <w:lang w:val="fr-FR"/>
              </w:rPr>
              <w:t xml:space="preserve">Glissant, Édouard. </w:t>
            </w:r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 xml:space="preserve">Caribbean </w:t>
            </w:r>
            <w:proofErr w:type="spellStart"/>
            <w:proofErr w:type="gramStart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>Discourse</w:t>
            </w:r>
            <w:proofErr w:type="spellEnd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>:</w:t>
            </w:r>
            <w:proofErr w:type="gramEnd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 xml:space="preserve"> </w:t>
            </w:r>
            <w:proofErr w:type="spellStart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>Selected</w:t>
            </w:r>
            <w:proofErr w:type="spellEnd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 xml:space="preserve"> </w:t>
            </w:r>
            <w:proofErr w:type="spellStart"/>
            <w:r w:rsidRPr="003159C0">
              <w:rPr>
                <w:rFonts w:ascii="Times New Roman" w:hAnsi="Times New Roman"/>
                <w:iCs/>
                <w:sz w:val="20"/>
                <w:lang w:val="fr-FR"/>
              </w:rPr>
              <w:t>Essays</w:t>
            </w:r>
            <w:proofErr w:type="spellEnd"/>
            <w:r w:rsidRPr="00CF2255">
              <w:rPr>
                <w:rFonts w:ascii="Times New Roman" w:hAnsi="Times New Roman"/>
                <w:sz w:val="20"/>
                <w:lang w:val="fr-FR"/>
              </w:rPr>
              <w:t xml:space="preserve">. </w:t>
            </w:r>
            <w:r w:rsidRPr="007154B4">
              <w:rPr>
                <w:rFonts w:ascii="Times New Roman" w:hAnsi="Times New Roman"/>
                <w:sz w:val="20"/>
              </w:rPr>
              <w:t xml:space="preserve">1st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pbk</w:t>
            </w:r>
            <w:proofErr w:type="spellEnd"/>
            <w:r w:rsidRPr="007154B4">
              <w:rPr>
                <w:rFonts w:ascii="Times New Roman" w:hAnsi="Times New Roman"/>
                <w:sz w:val="20"/>
              </w:rPr>
              <w:t>. ed. Charlottesville: University Press of Virginia, 1992. Print. CARAF Books.</w:t>
            </w:r>
          </w:p>
          <w:p w14:paraId="45A901CB" w14:textId="77777777" w:rsidR="00EE27E0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proofErr w:type="spellStart"/>
            <w:r w:rsidRPr="00AF480D">
              <w:rPr>
                <w:rFonts w:ascii="Times New Roman" w:hAnsi="Times New Roman"/>
                <w:sz w:val="20"/>
              </w:rPr>
              <w:t>Adom</w:t>
            </w:r>
            <w:proofErr w:type="spellEnd"/>
            <w:r w:rsidRPr="00AF480D">
              <w:rPr>
                <w:rFonts w:ascii="Times New Roman" w:hAnsi="Times New Roman"/>
                <w:sz w:val="20"/>
              </w:rPr>
              <w:t xml:space="preserve"> Getachew, </w:t>
            </w:r>
            <w:r w:rsidRPr="007154B4">
              <w:rPr>
                <w:rFonts w:ascii="Times New Roman" w:hAnsi="Times New Roman"/>
                <w:sz w:val="20"/>
              </w:rPr>
              <w:t>Worldmaking after Empire</w:t>
            </w:r>
            <w:r w:rsidRPr="00AF480D">
              <w:rPr>
                <w:rFonts w:ascii="Times New Roman" w:hAnsi="Times New Roman"/>
                <w:sz w:val="20"/>
              </w:rPr>
              <w:t>, Princeton University Press, 2019.</w:t>
            </w:r>
          </w:p>
          <w:p w14:paraId="7FB69C5D" w14:textId="7777777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lastRenderedPageBreak/>
              <w:t xml:space="preserve">Mohanty, Chandra Talpade. “Under Western Eyes: Feminist Scholarship and Colonial Discourses.” </w:t>
            </w:r>
            <w:r w:rsidRPr="003159C0">
              <w:rPr>
                <w:rFonts w:ascii="Times New Roman" w:hAnsi="Times New Roman"/>
                <w:sz w:val="20"/>
              </w:rPr>
              <w:t>Colonial Discourse and Postcolonial Theory</w:t>
            </w:r>
            <w:r w:rsidRPr="007154B4">
              <w:rPr>
                <w:rFonts w:ascii="Times New Roman" w:hAnsi="Times New Roman"/>
                <w:sz w:val="20"/>
              </w:rPr>
              <w:t>. Patrick Williams and Laura Chrisman, Eds., New York: Columbia UP, 1994</w:t>
            </w:r>
          </w:p>
          <w:p w14:paraId="297ECC0B" w14:textId="77777777" w:rsidR="00EE27E0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  <w:r w:rsidRPr="007154B4">
              <w:rPr>
                <w:rFonts w:ascii="Times New Roman" w:hAnsi="Times New Roman"/>
                <w:sz w:val="20"/>
              </w:rPr>
              <w:t xml:space="preserve">Spivak, Gayatri </w:t>
            </w:r>
            <w:proofErr w:type="spellStart"/>
            <w:r w:rsidRPr="007154B4">
              <w:rPr>
                <w:rFonts w:ascii="Times New Roman" w:hAnsi="Times New Roman"/>
                <w:sz w:val="20"/>
              </w:rPr>
              <w:t>Chakravorty</w:t>
            </w:r>
            <w:proofErr w:type="spellEnd"/>
            <w:r w:rsidRPr="007154B4">
              <w:rPr>
                <w:rFonts w:ascii="Times New Roman" w:hAnsi="Times New Roman"/>
                <w:sz w:val="20"/>
              </w:rPr>
              <w:t xml:space="preserve">. “Can the Subaltern Speak?” in </w:t>
            </w:r>
            <w:r w:rsidRPr="003159C0">
              <w:rPr>
                <w:rFonts w:ascii="Times New Roman" w:hAnsi="Times New Roman"/>
                <w:sz w:val="20"/>
              </w:rPr>
              <w:t>Colonial Discourse and Postcolonial</w:t>
            </w:r>
            <w:r w:rsidRPr="001E1218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3159C0">
              <w:rPr>
                <w:rFonts w:ascii="Times New Roman" w:hAnsi="Times New Roman"/>
                <w:sz w:val="20"/>
              </w:rPr>
              <w:t>Theory</w:t>
            </w:r>
            <w:r w:rsidRPr="007154B4">
              <w:rPr>
                <w:rFonts w:ascii="Times New Roman" w:hAnsi="Times New Roman"/>
                <w:sz w:val="20"/>
              </w:rPr>
              <w:t>, Patrick Williams and Laura Chrisman, eds., New York: Columbia U P, 1994.</w:t>
            </w:r>
          </w:p>
          <w:p w14:paraId="1B9990E7" w14:textId="15CB0B57" w:rsidR="00EE27E0" w:rsidRPr="007154B4" w:rsidRDefault="00EE27E0" w:rsidP="00EE27E0">
            <w:pPr>
              <w:pStyle w:val="ListParagraph"/>
              <w:ind w:left="0"/>
              <w:rPr>
                <w:rFonts w:ascii="Times New Roman" w:hAnsi="Times New Roman"/>
                <w:sz w:val="20"/>
              </w:rPr>
            </w:pPr>
          </w:p>
        </w:tc>
      </w:tr>
      <w:tr w:rsidR="00EE27E0" w:rsidRPr="00092214" w14:paraId="04270719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7BAA7791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401" w:type="dxa"/>
            <w:gridSpan w:val="2"/>
            <w:vAlign w:val="center"/>
          </w:tcPr>
          <w:p w14:paraId="55B9FB92" w14:textId="748A86F0" w:rsidR="00EE27E0" w:rsidRPr="0057623F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623F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558" w:type="dxa"/>
            <w:gridSpan w:val="2"/>
            <w:vAlign w:val="center"/>
          </w:tcPr>
          <w:p w14:paraId="5AF500A8" w14:textId="232F3132" w:rsidR="00EE27E0" w:rsidRPr="0057623F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7623F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30</w:t>
            </w:r>
          </w:p>
        </w:tc>
      </w:tr>
      <w:tr w:rsidR="00EE27E0" w:rsidRPr="00092214" w14:paraId="10008691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68480A4B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EBFD2A3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432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дискусије, студентске презентације.</w:t>
            </w:r>
          </w:p>
        </w:tc>
      </w:tr>
      <w:tr w:rsidR="00EE27E0" w:rsidRPr="00092214" w14:paraId="024DDE2D" w14:textId="77777777" w:rsidTr="0057623F">
        <w:trPr>
          <w:trHeight w:val="227"/>
        </w:trPr>
        <w:tc>
          <w:tcPr>
            <w:tcW w:w="9782" w:type="dxa"/>
            <w:gridSpan w:val="5"/>
            <w:vAlign w:val="center"/>
          </w:tcPr>
          <w:p w14:paraId="7F3729DC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EE27E0" w:rsidRPr="00092214" w14:paraId="4C0F2667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00512491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93" w:type="dxa"/>
            <w:vAlign w:val="center"/>
          </w:tcPr>
          <w:p w14:paraId="43F47557" w14:textId="77777777" w:rsidR="00EE27E0" w:rsidRPr="00AF480D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225" w:type="dxa"/>
            <w:gridSpan w:val="2"/>
            <w:shd w:val="clear" w:color="auto" w:fill="auto"/>
            <w:vAlign w:val="center"/>
          </w:tcPr>
          <w:p w14:paraId="144670F4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6D680EDD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E27E0" w:rsidRPr="00092214" w14:paraId="1405E178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7C410978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93" w:type="dxa"/>
            <w:vAlign w:val="center"/>
          </w:tcPr>
          <w:p w14:paraId="66152871" w14:textId="77777777" w:rsidR="00EE27E0" w:rsidRPr="00092214" w:rsidRDefault="00EE27E0" w:rsidP="00502E7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225" w:type="dxa"/>
            <w:gridSpan w:val="2"/>
            <w:shd w:val="clear" w:color="auto" w:fill="auto"/>
            <w:vAlign w:val="center"/>
          </w:tcPr>
          <w:p w14:paraId="54BD6DF6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02305A53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E27E0" w:rsidRPr="00092214" w14:paraId="67B75077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40A77EBB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93" w:type="dxa"/>
            <w:vAlign w:val="center"/>
          </w:tcPr>
          <w:p w14:paraId="74B59702" w14:textId="77777777" w:rsidR="00EE27E0" w:rsidRPr="00092214" w:rsidRDefault="00EE27E0" w:rsidP="00502E7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25" w:type="dxa"/>
            <w:gridSpan w:val="2"/>
            <w:shd w:val="clear" w:color="auto" w:fill="auto"/>
            <w:vAlign w:val="center"/>
          </w:tcPr>
          <w:p w14:paraId="756F2813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446166F3" w14:textId="77777777" w:rsidR="00EE27E0" w:rsidRPr="00126BB9" w:rsidRDefault="00EE27E0" w:rsidP="00502E7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26BB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EE27E0" w:rsidRPr="00092214" w14:paraId="26448C99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7E96DD69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</w:t>
            </w:r>
          </w:p>
        </w:tc>
        <w:tc>
          <w:tcPr>
            <w:tcW w:w="1593" w:type="dxa"/>
            <w:vAlign w:val="center"/>
          </w:tcPr>
          <w:p w14:paraId="7CB912D5" w14:textId="77777777" w:rsidR="00EE27E0" w:rsidRPr="00092214" w:rsidRDefault="00EE27E0" w:rsidP="00502E7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2225" w:type="dxa"/>
            <w:gridSpan w:val="2"/>
            <w:shd w:val="clear" w:color="auto" w:fill="auto"/>
            <w:vAlign w:val="center"/>
          </w:tcPr>
          <w:p w14:paraId="631461CC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2141" w:type="dxa"/>
            <w:shd w:val="clear" w:color="auto" w:fill="auto"/>
            <w:vAlign w:val="center"/>
          </w:tcPr>
          <w:p w14:paraId="1FF8C905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E27E0" w:rsidRPr="00092214" w14:paraId="05513A16" w14:textId="77777777" w:rsidTr="0057623F">
        <w:trPr>
          <w:trHeight w:val="227"/>
        </w:trPr>
        <w:tc>
          <w:tcPr>
            <w:tcW w:w="3823" w:type="dxa"/>
            <w:vAlign w:val="center"/>
          </w:tcPr>
          <w:p w14:paraId="2ED2A3DF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93" w:type="dxa"/>
            <w:vAlign w:val="center"/>
          </w:tcPr>
          <w:p w14:paraId="61E57721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225" w:type="dxa"/>
            <w:gridSpan w:val="2"/>
            <w:shd w:val="clear" w:color="auto" w:fill="auto"/>
            <w:vAlign w:val="center"/>
          </w:tcPr>
          <w:p w14:paraId="3B181404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2141" w:type="dxa"/>
            <w:shd w:val="clear" w:color="auto" w:fill="auto"/>
            <w:vAlign w:val="center"/>
          </w:tcPr>
          <w:p w14:paraId="25C4ADEE" w14:textId="77777777" w:rsidR="00EE27E0" w:rsidRPr="00092214" w:rsidRDefault="00EE27E0" w:rsidP="00EE27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1D99253" w14:textId="57861309" w:rsidR="002A2342" w:rsidRPr="002A2342" w:rsidRDefault="002A2342" w:rsidP="002A2342">
      <w:pPr>
        <w:jc w:val="center"/>
        <w:rPr>
          <w:rFonts w:ascii="Times New Roman" w:hAnsi="Times New Roman"/>
          <w:bCs/>
          <w:lang w:val="ru-RU"/>
        </w:rPr>
      </w:pPr>
    </w:p>
    <w:p w14:paraId="64404CC2" w14:textId="77777777" w:rsidR="00766101" w:rsidRDefault="00766101"/>
    <w:sectPr w:rsidR="00766101" w:rsidSect="00766101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A3275"/>
    <w:multiLevelType w:val="hybridMultilevel"/>
    <w:tmpl w:val="436CD472"/>
    <w:lvl w:ilvl="0" w:tplc="C84216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5BB66FA"/>
    <w:multiLevelType w:val="hybridMultilevel"/>
    <w:tmpl w:val="9EA0D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EA9"/>
    <w:multiLevelType w:val="hybridMultilevel"/>
    <w:tmpl w:val="4FA841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840E90"/>
    <w:multiLevelType w:val="hybridMultilevel"/>
    <w:tmpl w:val="4528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B1C83"/>
    <w:multiLevelType w:val="hybridMultilevel"/>
    <w:tmpl w:val="2EB0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342"/>
    <w:rsid w:val="00017ED7"/>
    <w:rsid w:val="000534EF"/>
    <w:rsid w:val="000D0C9D"/>
    <w:rsid w:val="00126BB9"/>
    <w:rsid w:val="0018014F"/>
    <w:rsid w:val="001E1218"/>
    <w:rsid w:val="00233AC3"/>
    <w:rsid w:val="002A2342"/>
    <w:rsid w:val="003159C0"/>
    <w:rsid w:val="003C32A8"/>
    <w:rsid w:val="00495B4F"/>
    <w:rsid w:val="00502E75"/>
    <w:rsid w:val="0057623F"/>
    <w:rsid w:val="00581121"/>
    <w:rsid w:val="005A34AA"/>
    <w:rsid w:val="005B43A5"/>
    <w:rsid w:val="00650FCA"/>
    <w:rsid w:val="006A4561"/>
    <w:rsid w:val="0070605F"/>
    <w:rsid w:val="007154B4"/>
    <w:rsid w:val="00720397"/>
    <w:rsid w:val="00766101"/>
    <w:rsid w:val="007E64E0"/>
    <w:rsid w:val="00946178"/>
    <w:rsid w:val="0096684C"/>
    <w:rsid w:val="009A7D2C"/>
    <w:rsid w:val="00AF480D"/>
    <w:rsid w:val="00B12EFA"/>
    <w:rsid w:val="00BF0616"/>
    <w:rsid w:val="00BF1D7E"/>
    <w:rsid w:val="00C274D5"/>
    <w:rsid w:val="00CB11BC"/>
    <w:rsid w:val="00CE6378"/>
    <w:rsid w:val="00CF2255"/>
    <w:rsid w:val="00D70340"/>
    <w:rsid w:val="00EE27E0"/>
    <w:rsid w:val="00EE446D"/>
    <w:rsid w:val="00FA026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D253B"/>
  <w15:docId w15:val="{B7CE21EE-517A-4AAE-BDFE-3BD8D37E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342"/>
    <w:pPr>
      <w:spacing w:after="0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342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2A2342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lang w:val="sr-Latn-C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060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605F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AF480D"/>
  </w:style>
  <w:style w:type="character" w:styleId="Hyperlink">
    <w:name w:val="Hyperlink"/>
    <w:basedOn w:val="DefaultParagraphFont"/>
    <w:uiPriority w:val="99"/>
    <w:rsid w:val="00AF480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154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6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Dandzha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Cigoja</dc:creator>
  <cp:keywords/>
  <cp:lastModifiedBy>Nemanja Dzuverovic</cp:lastModifiedBy>
  <cp:revision>11</cp:revision>
  <dcterms:created xsi:type="dcterms:W3CDTF">2021-03-17T14:01:00Z</dcterms:created>
  <dcterms:modified xsi:type="dcterms:W3CDTF">2021-06-13T16:46:00Z</dcterms:modified>
</cp:coreProperties>
</file>